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AE" w:rsidRPr="00531824" w:rsidRDefault="00531824" w:rsidP="00531824">
      <w:pPr>
        <w:jc w:val="center"/>
        <w:rPr>
          <w:rFonts w:ascii="Times New Roman" w:hAnsi="Times New Roman" w:cs="Times New Roman"/>
          <w:b/>
          <w:sz w:val="28"/>
          <w:szCs w:val="28"/>
        </w:rPr>
      </w:pPr>
      <w:r w:rsidRPr="00531824">
        <w:rPr>
          <w:rFonts w:ascii="Times New Roman" w:hAnsi="Times New Roman" w:cs="Times New Roman"/>
          <w:b/>
          <w:sz w:val="28"/>
          <w:szCs w:val="28"/>
        </w:rPr>
        <w:t>Запись на обучение по дополнительной образовательной программе.</w:t>
      </w:r>
    </w:p>
    <w:p w:rsidR="000025F6" w:rsidRPr="00531824" w:rsidRDefault="000025F6" w:rsidP="00531824">
      <w:pPr>
        <w:jc w:val="both"/>
        <w:rPr>
          <w:rFonts w:ascii="Times New Roman" w:hAnsi="Times New Roman" w:cs="Times New Roman"/>
          <w:sz w:val="28"/>
          <w:szCs w:val="28"/>
        </w:rPr>
      </w:pPr>
    </w:p>
    <w:p w:rsidR="000025F6" w:rsidRPr="00531824" w:rsidRDefault="000025F6" w:rsidP="00531824">
      <w:pPr>
        <w:jc w:val="center"/>
        <w:rPr>
          <w:rFonts w:ascii="Times New Roman" w:hAnsi="Times New Roman" w:cs="Times New Roman"/>
          <w:b/>
          <w:sz w:val="28"/>
          <w:szCs w:val="28"/>
        </w:rPr>
      </w:pPr>
      <w:r w:rsidRPr="00531824">
        <w:rPr>
          <w:rFonts w:ascii="Times New Roman" w:hAnsi="Times New Roman" w:cs="Times New Roman"/>
          <w:b/>
          <w:sz w:val="28"/>
          <w:szCs w:val="28"/>
        </w:rPr>
        <w:t>Исчерпывающий перечень документов, необходимых</w:t>
      </w:r>
    </w:p>
    <w:p w:rsidR="000025F6" w:rsidRPr="00531824" w:rsidRDefault="000025F6" w:rsidP="00531824">
      <w:pPr>
        <w:jc w:val="center"/>
        <w:rPr>
          <w:rFonts w:ascii="Times New Roman" w:hAnsi="Times New Roman" w:cs="Times New Roman"/>
          <w:b/>
          <w:sz w:val="28"/>
          <w:szCs w:val="28"/>
        </w:rPr>
      </w:pPr>
      <w:r w:rsidRPr="00531824">
        <w:rPr>
          <w:rFonts w:ascii="Times New Roman" w:hAnsi="Times New Roman" w:cs="Times New Roman"/>
          <w:b/>
          <w:sz w:val="28"/>
          <w:szCs w:val="28"/>
        </w:rPr>
        <w:t>для предоставления Услуги, подлежащих представлению Заявителем</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10.1.1. Заявление о предоставлении Услуги по форме, приведенной в приложении № 2 к настоящему Административному регламенту (далее - Заявление); </w:t>
      </w:r>
      <w:r w:rsidRPr="00531824">
        <w:rPr>
          <w:rFonts w:ascii="Times New Roman" w:hAnsi="Times New Roman" w:cs="Times New Roman"/>
          <w:sz w:val="28"/>
          <w:szCs w:val="28"/>
        </w:rPr>
        <w:tab/>
        <w:t xml:space="preserve">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10.1.2. документ, удостоверяющий личность кандидата на обучение;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10.1.3. 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10.1.4. документ, подтверждающий полномочия представителя Заявителя, в случае обращения за предоставлением Услуги представителя Заявителя;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10.1.5. документы об отсутствии медицинских противопоказаний для занятий отдельными видами искусства, физической культурой и спортом;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10.2.1. Заявление о предоставлении Услуги в электронной форме (далее – Заявление);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10.2.2. сведения о документе, удостоверяющем личность кандидата на обучение;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10.2.3. 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10.2.4. 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10.2.5. сведения о номере СНИЛС кандидата на обучение;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10.2.6. 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Pr="00531824">
        <w:rPr>
          <w:rFonts w:ascii="Times New Roman" w:hAnsi="Times New Roman" w:cs="Times New Roman"/>
          <w:sz w:val="28"/>
          <w:szCs w:val="28"/>
        </w:rPr>
        <w:tab/>
        <w:t xml:space="preserve">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10.4. Описание требований к документам и формам представления в зависимости от способа обращения приведено в приложении № 8 к настоящему Административному регламенту.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10.5. Организации запрещено требовать у Заявителя: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настоящим Административным регламентом для предоставления Услуги;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10.5.2.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w:t>
      </w:r>
      <w:r w:rsidRPr="00531824">
        <w:rPr>
          <w:rFonts w:ascii="Times New Roman" w:hAnsi="Times New Roman" w:cs="Times New Roman"/>
          <w:sz w:val="28"/>
          <w:szCs w:val="28"/>
        </w:rPr>
        <w:lastRenderedPageBreak/>
        <w:t xml:space="preserve">самоуправления либо подведомственных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10.5.3.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0025F6" w:rsidRPr="00531824" w:rsidRDefault="000025F6"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10.6. Документы из перечня, установленного пунктами 10.1-10.2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w:t>
      </w:r>
      <w:r w:rsidRPr="00531824">
        <w:rPr>
          <w:rFonts w:ascii="Times New Roman" w:hAnsi="Times New Roman" w:cs="Times New Roman"/>
          <w:sz w:val="28"/>
          <w:szCs w:val="28"/>
        </w:rPr>
        <w:lastRenderedPageBreak/>
        <w:t xml:space="preserve">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531824">
        <w:rPr>
          <w:rFonts w:ascii="Times New Roman" w:hAnsi="Times New Roman" w:cs="Times New Roman"/>
          <w:sz w:val="28"/>
          <w:szCs w:val="28"/>
        </w:rPr>
        <w:t>апостилем</w:t>
      </w:r>
      <w:proofErr w:type="spellEnd"/>
      <w:r w:rsidRPr="00531824">
        <w:rPr>
          <w:rFonts w:ascii="Times New Roman" w:hAnsi="Times New Roman" w:cs="Times New Roman"/>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A40405" w:rsidRPr="00531824" w:rsidRDefault="00A40405" w:rsidP="00531824">
      <w:pPr>
        <w:jc w:val="both"/>
        <w:rPr>
          <w:rFonts w:ascii="Times New Roman" w:hAnsi="Times New Roman" w:cs="Times New Roman"/>
          <w:sz w:val="28"/>
          <w:szCs w:val="28"/>
        </w:rPr>
      </w:pPr>
    </w:p>
    <w:p w:rsidR="000025F6" w:rsidRDefault="00531824" w:rsidP="00531824">
      <w:pPr>
        <w:jc w:val="center"/>
        <w:rPr>
          <w:rFonts w:ascii="Times New Roman" w:hAnsi="Times New Roman" w:cs="Times New Roman"/>
          <w:b/>
          <w:sz w:val="28"/>
          <w:szCs w:val="28"/>
        </w:rPr>
      </w:pPr>
      <w:r w:rsidRPr="00531824">
        <w:rPr>
          <w:rFonts w:ascii="Times New Roman" w:hAnsi="Times New Roman" w:cs="Times New Roman"/>
          <w:b/>
          <w:sz w:val="28"/>
          <w:szCs w:val="28"/>
        </w:rPr>
        <w:t>Перечень лиц, имеющих право на получение Услуги</w:t>
      </w:r>
    </w:p>
    <w:p w:rsidR="0068155B" w:rsidRPr="00531824" w:rsidRDefault="0068155B" w:rsidP="00531824">
      <w:pPr>
        <w:jc w:val="center"/>
        <w:rPr>
          <w:rFonts w:ascii="Times New Roman" w:hAnsi="Times New Roman" w:cs="Times New Roman"/>
          <w:b/>
          <w:sz w:val="28"/>
          <w:szCs w:val="28"/>
        </w:rPr>
      </w:pP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2.2. Категории Заявителей: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2.2.1. лица, достигшие возраста 14 лет (кандидаты на получение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2.2.2. родители (законные представители) несовершеннолетних лиц – кандидатов на получение Услуги. </w:t>
      </w:r>
    </w:p>
    <w:p w:rsidR="000025F6"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5B74D2" w:rsidRPr="00531824" w:rsidRDefault="005B74D2" w:rsidP="00531824">
      <w:pPr>
        <w:jc w:val="both"/>
        <w:rPr>
          <w:rFonts w:ascii="Times New Roman" w:hAnsi="Times New Roman" w:cs="Times New Roman"/>
          <w:sz w:val="28"/>
          <w:szCs w:val="28"/>
        </w:rPr>
      </w:pPr>
    </w:p>
    <w:p w:rsidR="005B74D2" w:rsidRDefault="005B74D2" w:rsidP="0068155B">
      <w:pPr>
        <w:jc w:val="center"/>
        <w:rPr>
          <w:rFonts w:ascii="Times New Roman" w:hAnsi="Times New Roman" w:cs="Times New Roman"/>
          <w:b/>
          <w:sz w:val="28"/>
          <w:szCs w:val="28"/>
        </w:rPr>
      </w:pPr>
      <w:r w:rsidRPr="0068155B">
        <w:rPr>
          <w:rFonts w:ascii="Times New Roman" w:hAnsi="Times New Roman" w:cs="Times New Roman"/>
          <w:b/>
          <w:sz w:val="28"/>
          <w:szCs w:val="28"/>
        </w:rPr>
        <w:t>Услуга предоставляется в следующие периоды и сроки:</w:t>
      </w:r>
    </w:p>
    <w:p w:rsidR="0068155B" w:rsidRPr="0068155B" w:rsidRDefault="0068155B" w:rsidP="0068155B">
      <w:pPr>
        <w:jc w:val="center"/>
        <w:rPr>
          <w:rFonts w:ascii="Times New Roman" w:hAnsi="Times New Roman" w:cs="Times New Roman"/>
          <w:b/>
          <w:sz w:val="28"/>
          <w:szCs w:val="28"/>
        </w:rPr>
      </w:pP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8.1.1. При отсутствии индивидуального отбора: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8.1.1.1. Услуга предоставляется в период с 1 января по 31 декабря текущего года;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8.1.1.2.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8.1.1.3.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а) сверка оригиналов документов (без необходимости для заявителя подачи в Организацию дополнительных форм в бумажном или электронном виде), </w:t>
      </w:r>
      <w:r w:rsidRPr="00531824">
        <w:rPr>
          <w:rFonts w:ascii="Times New Roman" w:hAnsi="Times New Roman" w:cs="Times New Roman"/>
          <w:sz w:val="28"/>
          <w:szCs w:val="28"/>
        </w:rPr>
        <w:lastRenderedPageBreak/>
        <w:t xml:space="preserve">необходимых для участия в индивидуальном отборе и предоставлении Услуги, с данными, указанными в Заявлении;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б) принятие решения о предоставлении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8.1.1.4. 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Положением о системе персонифицированного финансирования дополнительного образования детей в Ивановской области, утвержденным приказом Департамента образования Ивановской области от 08.06.2022 № 687-о, и Правилами персонифицированного финансирования дополнительного образования детей в Кинешемском муниципальном районе, утвержденными постановлением Администрации Кинешемского муниципального района от 21.06.2022 № 217.</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 </w:t>
      </w:r>
      <w:r w:rsidRPr="00531824">
        <w:rPr>
          <w:rFonts w:ascii="Times New Roman" w:hAnsi="Times New Roman" w:cs="Times New Roman"/>
          <w:sz w:val="28"/>
          <w:szCs w:val="28"/>
        </w:rPr>
        <w:tab/>
        <w:t xml:space="preserve">При наличии индивидуального отбора: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w:t>
      </w:r>
      <w:r w:rsidRPr="00531824">
        <w:rPr>
          <w:rFonts w:ascii="Times New Roman" w:hAnsi="Times New Roman" w:cs="Times New Roman"/>
          <w:sz w:val="28"/>
          <w:szCs w:val="28"/>
        </w:rPr>
        <w:lastRenderedPageBreak/>
        <w:t xml:space="preserve">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8.1.2.3. 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в) проведение индивидуального отбора;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г) принятие решения по итогам индивидуального отбора;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е) повторное прохождение индивидуального отбора (по решению Апелляционной комиссии);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ж) принятие решения по итогам повторного прохождения индивидуального отбора (при наличии).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8.1.2.4. 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8.1.2.5.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 </w:t>
      </w:r>
    </w:p>
    <w:p w:rsidR="005B74D2" w:rsidRPr="00531824" w:rsidRDefault="005B74D2" w:rsidP="00531824">
      <w:pPr>
        <w:jc w:val="both"/>
        <w:rPr>
          <w:rFonts w:ascii="Times New Roman" w:hAnsi="Times New Roman" w:cs="Times New Roman"/>
          <w:sz w:val="28"/>
          <w:szCs w:val="28"/>
        </w:rPr>
      </w:pPr>
    </w:p>
    <w:p w:rsidR="005B74D2" w:rsidRDefault="0068155B" w:rsidP="0068155B">
      <w:pPr>
        <w:jc w:val="center"/>
        <w:rPr>
          <w:rFonts w:ascii="Times New Roman" w:hAnsi="Times New Roman" w:cs="Times New Roman"/>
          <w:b/>
          <w:sz w:val="28"/>
          <w:szCs w:val="28"/>
        </w:rPr>
      </w:pPr>
      <w:r w:rsidRPr="0068155B">
        <w:rPr>
          <w:rFonts w:ascii="Times New Roman" w:hAnsi="Times New Roman" w:cs="Times New Roman"/>
          <w:b/>
          <w:sz w:val="28"/>
          <w:szCs w:val="28"/>
        </w:rPr>
        <w:t>Результаты предоставления Услуги</w:t>
      </w:r>
    </w:p>
    <w:p w:rsidR="0068155B" w:rsidRPr="0068155B" w:rsidRDefault="0068155B" w:rsidP="0068155B">
      <w:pPr>
        <w:jc w:val="center"/>
        <w:rPr>
          <w:rFonts w:ascii="Times New Roman" w:hAnsi="Times New Roman" w:cs="Times New Roman"/>
          <w:b/>
          <w:sz w:val="28"/>
          <w:szCs w:val="28"/>
        </w:rPr>
      </w:pP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6.1. Результатом предоставления Услуги является одно из следующих решений: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Pr="00531824">
        <w:rPr>
          <w:rFonts w:ascii="Times New Roman" w:hAnsi="Times New Roman" w:cs="Times New Roman"/>
          <w:sz w:val="28"/>
          <w:szCs w:val="28"/>
        </w:rPr>
        <w:lastRenderedPageBreak/>
        <w:t xml:space="preserve">Услуги посредством ЕПГУ, либо в личном кабинете Заявителя на РПГУ при обращении за предоставлением Услуги посредством РПГУ.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531824" w:rsidRDefault="00531824" w:rsidP="00531824">
      <w:pPr>
        <w:jc w:val="both"/>
        <w:rPr>
          <w:rFonts w:ascii="Times New Roman" w:hAnsi="Times New Roman" w:cs="Times New Roman"/>
          <w:sz w:val="28"/>
          <w:szCs w:val="28"/>
        </w:rPr>
      </w:pPr>
    </w:p>
    <w:p w:rsidR="005B74D2" w:rsidRDefault="005B74D2" w:rsidP="0068155B">
      <w:pPr>
        <w:jc w:val="center"/>
        <w:rPr>
          <w:rFonts w:ascii="Times New Roman" w:hAnsi="Times New Roman" w:cs="Times New Roman"/>
          <w:b/>
          <w:sz w:val="28"/>
          <w:szCs w:val="28"/>
        </w:rPr>
      </w:pPr>
      <w:r w:rsidRPr="0068155B">
        <w:rPr>
          <w:rFonts w:ascii="Times New Roman" w:hAnsi="Times New Roman" w:cs="Times New Roman"/>
          <w:b/>
          <w:sz w:val="28"/>
          <w:szCs w:val="28"/>
        </w:rPr>
        <w:t>Исчерпывающий перечень оснований для отказа</w:t>
      </w:r>
    </w:p>
    <w:p w:rsidR="005B74D2" w:rsidRPr="0068155B" w:rsidRDefault="005B74D2" w:rsidP="0068155B">
      <w:pPr>
        <w:jc w:val="center"/>
        <w:rPr>
          <w:rFonts w:ascii="Times New Roman" w:hAnsi="Times New Roman" w:cs="Times New Roman"/>
          <w:b/>
          <w:sz w:val="28"/>
          <w:szCs w:val="28"/>
        </w:rPr>
      </w:pPr>
      <w:r w:rsidRPr="0068155B">
        <w:rPr>
          <w:rFonts w:ascii="Times New Roman" w:hAnsi="Times New Roman" w:cs="Times New Roman"/>
          <w:b/>
          <w:sz w:val="28"/>
          <w:szCs w:val="28"/>
        </w:rPr>
        <w:t>в приеме документов, необходимых для предоставления Услуги</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12.1. Основаниями для отказа в приеме документов, необходимых для предоставления Услуги, являются: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12.1.1. Заявление направлено адресату не по принадлежности;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12.1.3. документы, необходимые для предоставления Услуги, утратили силу;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12.2. 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12.2.1. 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12.2.2. 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12.3.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12.4.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 </w:t>
      </w:r>
    </w:p>
    <w:p w:rsidR="005B74D2" w:rsidRPr="0068155B" w:rsidRDefault="005B74D2" w:rsidP="0068155B">
      <w:pPr>
        <w:jc w:val="center"/>
        <w:rPr>
          <w:rFonts w:ascii="Times New Roman" w:hAnsi="Times New Roman" w:cs="Times New Roman"/>
          <w:b/>
          <w:sz w:val="28"/>
          <w:szCs w:val="28"/>
        </w:rPr>
      </w:pPr>
      <w:r w:rsidRPr="0068155B">
        <w:rPr>
          <w:rFonts w:ascii="Times New Roman" w:hAnsi="Times New Roman" w:cs="Times New Roman"/>
          <w:b/>
          <w:sz w:val="28"/>
          <w:szCs w:val="28"/>
        </w:rPr>
        <w:t>Исчерпывающий перечень оснований для приостановления</w:t>
      </w:r>
    </w:p>
    <w:p w:rsidR="005B74D2" w:rsidRPr="0068155B" w:rsidRDefault="005B74D2" w:rsidP="0068155B">
      <w:pPr>
        <w:jc w:val="center"/>
        <w:rPr>
          <w:rFonts w:ascii="Times New Roman" w:hAnsi="Times New Roman" w:cs="Times New Roman"/>
          <w:b/>
          <w:sz w:val="28"/>
          <w:szCs w:val="28"/>
        </w:rPr>
      </w:pPr>
      <w:r w:rsidRPr="0068155B">
        <w:rPr>
          <w:rFonts w:ascii="Times New Roman" w:hAnsi="Times New Roman" w:cs="Times New Roman"/>
          <w:b/>
          <w:sz w:val="28"/>
          <w:szCs w:val="28"/>
        </w:rPr>
        <w:t>или отказа в предоставлении Услуги</w:t>
      </w:r>
    </w:p>
    <w:p w:rsidR="005B74D2" w:rsidRPr="00531824" w:rsidRDefault="005B74D2" w:rsidP="00531824">
      <w:pPr>
        <w:jc w:val="both"/>
        <w:rPr>
          <w:rFonts w:ascii="Times New Roman" w:hAnsi="Times New Roman" w:cs="Times New Roman"/>
          <w:sz w:val="28"/>
          <w:szCs w:val="28"/>
        </w:rPr>
      </w:pP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13.1. Основания для приостановления предоставления Услуги отсутствуют.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 Основаниями для отказа в предоставлении Услуги являются: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13.4.1. наличие противоречивых сведений в Заявлении и приложенных к нему документах;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13.4.4. несоответствие </w:t>
      </w:r>
      <w:r w:rsidRPr="00531824">
        <w:rPr>
          <w:rFonts w:ascii="Times New Roman" w:hAnsi="Times New Roman" w:cs="Times New Roman"/>
          <w:sz w:val="28"/>
          <w:szCs w:val="28"/>
        </w:rPr>
        <w:tab/>
        <w:t xml:space="preserve">категории </w:t>
      </w:r>
      <w:r w:rsidRPr="00531824">
        <w:rPr>
          <w:rFonts w:ascii="Times New Roman" w:hAnsi="Times New Roman" w:cs="Times New Roman"/>
          <w:sz w:val="28"/>
          <w:szCs w:val="28"/>
        </w:rPr>
        <w:tab/>
        <w:t xml:space="preserve">Заявителя </w:t>
      </w:r>
      <w:r w:rsidRPr="00531824">
        <w:rPr>
          <w:rFonts w:ascii="Times New Roman" w:hAnsi="Times New Roman" w:cs="Times New Roman"/>
          <w:sz w:val="28"/>
          <w:szCs w:val="28"/>
        </w:rPr>
        <w:tab/>
        <w:t xml:space="preserve">кругу лиц, </w:t>
      </w:r>
      <w:r w:rsidRPr="00531824">
        <w:rPr>
          <w:rFonts w:ascii="Times New Roman" w:hAnsi="Times New Roman" w:cs="Times New Roman"/>
          <w:sz w:val="28"/>
          <w:szCs w:val="28"/>
        </w:rPr>
        <w:tab/>
        <w:t xml:space="preserve">указанных в подразделе 2 настоящего Административного регламента;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13.4.4. Заявление подано лицом, не имеющим полномочия представлять интересы Заявителя;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13.4.5. отзыв Заявления по инициативе Заявителя;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13.4.6. наличие медицинских противопоказаний для освоения программ по отдельным видам искусства, физической культуры и спорта;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13.4.7. отсутствие свободных мест для обучения по выбранной программе в Организации;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13.4.8. достижение Заявителем возраста, препятствующего зачислению на дополнительную образовательную программу, либо </w:t>
      </w:r>
      <w:proofErr w:type="spellStart"/>
      <w:r w:rsidRPr="00531824">
        <w:rPr>
          <w:rFonts w:ascii="Times New Roman" w:hAnsi="Times New Roman" w:cs="Times New Roman"/>
          <w:sz w:val="28"/>
          <w:szCs w:val="28"/>
        </w:rPr>
        <w:t>недостижение</w:t>
      </w:r>
      <w:proofErr w:type="spellEnd"/>
      <w:r w:rsidRPr="00531824">
        <w:rPr>
          <w:rFonts w:ascii="Times New Roman" w:hAnsi="Times New Roman" w:cs="Times New Roman"/>
          <w:sz w:val="28"/>
          <w:szCs w:val="28"/>
        </w:rPr>
        <w:t xml:space="preserve"> необходимого возраста при наличии возрастных ограничений для обучения по дополнительной образовательной программе;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13.4.11. неявка на прохождение индивидуального отбора в Организацию;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13.4.13. несоответствие оригиналов документов сведениям, указанным в электронной форме Заявления на ЕПГУ или РПГУ;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13.4.14. недостаток результатов (нехватка баллов) при прохождении индивидуального отбора;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13.4.15.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13.6.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 </w:t>
      </w:r>
    </w:p>
    <w:p w:rsidR="005B74D2" w:rsidRPr="00531824" w:rsidRDefault="005B74D2" w:rsidP="00531824">
      <w:pPr>
        <w:jc w:val="both"/>
        <w:rPr>
          <w:rFonts w:ascii="Times New Roman" w:hAnsi="Times New Roman" w:cs="Times New Roman"/>
          <w:sz w:val="28"/>
          <w:szCs w:val="28"/>
        </w:rPr>
      </w:pPr>
      <w:r w:rsidRPr="00531824">
        <w:rPr>
          <w:rFonts w:ascii="Times New Roman" w:hAnsi="Times New Roman" w:cs="Times New Roman"/>
          <w:sz w:val="28"/>
          <w:szCs w:val="28"/>
        </w:rPr>
        <w:t>13.7. Заявитель вправе повторно обратиться в Организацию с Заявлением после устранения оснований, указанных в пункте 13.4 настоящего Административного регламента.</w:t>
      </w:r>
    </w:p>
    <w:p w:rsidR="00544058" w:rsidRPr="00531824" w:rsidRDefault="00544058" w:rsidP="00531824">
      <w:pPr>
        <w:jc w:val="both"/>
        <w:rPr>
          <w:rFonts w:ascii="Times New Roman" w:hAnsi="Times New Roman" w:cs="Times New Roman"/>
          <w:sz w:val="28"/>
          <w:szCs w:val="28"/>
        </w:rPr>
      </w:pPr>
    </w:p>
    <w:p w:rsidR="00E33AF4" w:rsidRPr="0068155B" w:rsidRDefault="00E33AF4" w:rsidP="0068155B">
      <w:pPr>
        <w:jc w:val="center"/>
        <w:rPr>
          <w:rFonts w:ascii="Times New Roman" w:hAnsi="Times New Roman" w:cs="Times New Roman"/>
          <w:b/>
          <w:sz w:val="28"/>
          <w:szCs w:val="28"/>
        </w:rPr>
      </w:pPr>
      <w:r w:rsidRPr="0068155B">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28.2.1. оформленная в соответствии с законодательством Российской Федерации доверенность (для физических лиц).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 Заявитель может обратиться с жалобой, в том числе в следующих случаях: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28.3.1. нарушения срока регистрации Заявления о предоставлении Услуги;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28.3.2. нарушения срока предоставления Услуги;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Услуги, у Заявителя;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28.3.5. отказа в предоставлении Услуги, если основания отказа не предусмотрены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28.3.6. требования с Заявителя при предоставлении Услуги платы, не предусмотренной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28.3.8. нарушения срока или порядка выдачи документов по результатам предоставления Услуги;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28.3.9. приостановления предоставления Услуги, если основания приостановления не предусмотрены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28.4. Жалоба должна содержать: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28.4.1. наименование Организации, указание на работника Организации, решения и действия (бездействие) которых обжалуются;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28.7.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28.8. В электронной форме жалоба может быть подана Заявителем посредством: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28.8.1. официального сайта Правительства субъекта Российской Федерации в сети Интернет;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28.8.2. официального сайта Организации в сети Интернет;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28.8.3.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28.9. В Организации, Администрации определяются работники, которые обеспечивают: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28.9.1. прием и регистрацию жалоб;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28.9.3. рассмотрение жалоб в соответствии с требованиями законодательства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28.10. По результатам рассмотрения жалобы Организация, Администрация принимает одно из следующих решений: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Pr="00531824">
        <w:rPr>
          <w:rFonts w:ascii="Times New Roman" w:hAnsi="Times New Roman" w:cs="Times New Roman"/>
          <w:sz w:val="28"/>
          <w:szCs w:val="28"/>
        </w:rPr>
        <w:tab/>
        <w:t xml:space="preserve">Заявителю </w:t>
      </w:r>
      <w:r w:rsidRPr="00531824">
        <w:rPr>
          <w:rFonts w:ascii="Times New Roman" w:hAnsi="Times New Roman" w:cs="Times New Roman"/>
          <w:sz w:val="28"/>
          <w:szCs w:val="28"/>
        </w:rPr>
        <w:lastRenderedPageBreak/>
        <w:tab/>
        <w:t xml:space="preserve">денежных средств, взимание </w:t>
      </w:r>
      <w:r w:rsidRPr="00531824">
        <w:rPr>
          <w:rFonts w:ascii="Times New Roman" w:hAnsi="Times New Roman" w:cs="Times New Roman"/>
          <w:sz w:val="28"/>
          <w:szCs w:val="28"/>
        </w:rPr>
        <w:tab/>
        <w:t xml:space="preserve">которых не предусмотрено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28.10.2. в удовлетворении жалобы отказывается по основаниям, предусмотренным пунктом 28.18 настоящего Административного регламента.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 В ответе по результатам рассмотрения жалобы указываются: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28.17.1. наименование Организации, Администрации, рассмотревших жалобу, должность, фамилия, имя, отчество (при наличии) должностного лица и (или) работника, принявшего решение по жалобе;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28.17.2. номер, дата, место принятия решения, включая сведения о должностном лице, работнике, решение или действие (бездействие) которого обжалуется;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28.17.3. фамилия, имя, отчество (при наличии) или наименование Заявителя;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28.17.4. основания для принятия решения по жалобе;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28.17.5. принятое по жалобе решение;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 регламента;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28.17.7. информация о порядке обжалования принятого по жалобе решения.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28.18. Организация, Администрация отказывает в удовлетворении жалобы в следующих случаях: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28.18.1. наличия вступившего в законную силу решения суда, арбитражного суда по жалобе о том же предмете и по тем же основаниям;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28.18.2. подачи жалобы лицом, полномочия </w:t>
      </w:r>
      <w:r w:rsidRPr="00531824">
        <w:rPr>
          <w:rFonts w:ascii="Times New Roman" w:hAnsi="Times New Roman" w:cs="Times New Roman"/>
          <w:sz w:val="28"/>
          <w:szCs w:val="28"/>
        </w:rPr>
        <w:tab/>
        <w:t xml:space="preserve">которого не подтверждены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в порядке, установленном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28.19. Организация, Администрация вправе оставить жалобу без ответа в следующих случаях: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28.19.1.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28.19.2.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28.20. Организация, Администрация сообщает Заявителю об оставлении жалобы без ответа в течение 3 (трех) рабочих дней со дня регистрации жалобы.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28.21. Заявитель вправе обжаловать принятое по жалобе решение в судебном порядке в соответствии с законодательством Российской Федерации.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lastRenderedPageBreak/>
        <w:t xml:space="preserve">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28.24. Организация обеспечивает: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28.24.1. оснащение мест приема жалоб;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E33AF4" w:rsidRPr="00531824"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 xml:space="preserve">28.24.4. формирование и представление ежеквартально не позднее 10 (десятого) числа месяца, следующего за отчетным, в отдел по работе с обращениями граждан управления документационного обеспечения Правительства Ивановской области отчетности о полученных и рассмотренных жалобах (в том числе о количестве удовлетворенных и неудовлетворенных жалоб). </w:t>
      </w:r>
    </w:p>
    <w:p w:rsidR="00544058" w:rsidRDefault="00E33AF4" w:rsidP="00531824">
      <w:pPr>
        <w:jc w:val="both"/>
        <w:rPr>
          <w:rFonts w:ascii="Times New Roman" w:hAnsi="Times New Roman" w:cs="Times New Roman"/>
          <w:sz w:val="28"/>
          <w:szCs w:val="28"/>
        </w:rPr>
      </w:pPr>
      <w:r w:rsidRPr="00531824">
        <w:rPr>
          <w:rFonts w:ascii="Times New Roman" w:hAnsi="Times New Roman" w:cs="Times New Roman"/>
          <w:sz w:val="28"/>
          <w:szCs w:val="28"/>
        </w:rPr>
        <w:t>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155B" w:rsidRPr="00531824" w:rsidRDefault="0068155B" w:rsidP="00531824">
      <w:pPr>
        <w:jc w:val="both"/>
        <w:rPr>
          <w:rFonts w:ascii="Times New Roman" w:hAnsi="Times New Roman" w:cs="Times New Roman"/>
          <w:sz w:val="28"/>
          <w:szCs w:val="28"/>
        </w:rPr>
      </w:pPr>
    </w:p>
    <w:p w:rsidR="00E33AF4" w:rsidRPr="0068155B" w:rsidRDefault="0068155B" w:rsidP="0068155B">
      <w:pPr>
        <w:jc w:val="center"/>
        <w:rPr>
          <w:rFonts w:ascii="Times New Roman" w:hAnsi="Times New Roman" w:cs="Times New Roman"/>
          <w:b/>
          <w:sz w:val="28"/>
          <w:szCs w:val="28"/>
        </w:rPr>
      </w:pPr>
      <w:r w:rsidRPr="0068155B">
        <w:rPr>
          <w:rFonts w:ascii="Times New Roman" w:hAnsi="Times New Roman" w:cs="Times New Roman"/>
          <w:b/>
          <w:sz w:val="28"/>
          <w:szCs w:val="28"/>
        </w:rPr>
        <w:t xml:space="preserve">Полное наименование и почтовый адрес, номер телефона, режим </w:t>
      </w:r>
      <w:proofErr w:type="gramStart"/>
      <w:r w:rsidRPr="0068155B">
        <w:rPr>
          <w:rFonts w:ascii="Times New Roman" w:hAnsi="Times New Roman" w:cs="Times New Roman"/>
          <w:b/>
          <w:sz w:val="28"/>
          <w:szCs w:val="28"/>
        </w:rPr>
        <w:t>работы  управления</w:t>
      </w:r>
      <w:proofErr w:type="gramEnd"/>
      <w:r w:rsidRPr="0068155B">
        <w:rPr>
          <w:rFonts w:ascii="Times New Roman" w:hAnsi="Times New Roman" w:cs="Times New Roman"/>
          <w:b/>
          <w:sz w:val="28"/>
          <w:szCs w:val="28"/>
        </w:rPr>
        <w:t xml:space="preserve"> образования Кинешемского муниципального района.</w:t>
      </w: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lastRenderedPageBreak/>
        <w:t>Наименование: </w:t>
      </w:r>
      <w:r w:rsidRPr="00531824">
        <w:rPr>
          <w:rFonts w:ascii="Times New Roman" w:eastAsia="Times New Roman" w:hAnsi="Times New Roman" w:cs="Times New Roman"/>
          <w:b/>
          <w:bCs/>
          <w:i/>
          <w:iCs/>
          <w:color w:val="000000"/>
          <w:sz w:val="28"/>
          <w:szCs w:val="28"/>
          <w:lang w:eastAsia="ru-RU"/>
        </w:rPr>
        <w:t>Управление образования Кинешемского муниципального района</w:t>
      </w: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w:t>
      </w: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Адрес: </w:t>
      </w:r>
      <w:r w:rsidRPr="00531824">
        <w:rPr>
          <w:rFonts w:ascii="Times New Roman" w:eastAsia="Times New Roman" w:hAnsi="Times New Roman" w:cs="Times New Roman"/>
          <w:b/>
          <w:bCs/>
          <w:i/>
          <w:iCs/>
          <w:color w:val="000000"/>
          <w:sz w:val="28"/>
          <w:szCs w:val="28"/>
          <w:lang w:eastAsia="ru-RU"/>
        </w:rPr>
        <w:t xml:space="preserve">155800, </w:t>
      </w:r>
      <w:proofErr w:type="gramStart"/>
      <w:r w:rsidRPr="00531824">
        <w:rPr>
          <w:rFonts w:ascii="Times New Roman" w:eastAsia="Times New Roman" w:hAnsi="Times New Roman" w:cs="Times New Roman"/>
          <w:b/>
          <w:bCs/>
          <w:i/>
          <w:iCs/>
          <w:color w:val="000000"/>
          <w:sz w:val="28"/>
          <w:szCs w:val="28"/>
          <w:lang w:eastAsia="ru-RU"/>
        </w:rPr>
        <w:t>Ивановская  обл.</w:t>
      </w:r>
      <w:proofErr w:type="gramEnd"/>
      <w:r w:rsidRPr="00531824">
        <w:rPr>
          <w:rFonts w:ascii="Times New Roman" w:eastAsia="Times New Roman" w:hAnsi="Times New Roman" w:cs="Times New Roman"/>
          <w:b/>
          <w:bCs/>
          <w:i/>
          <w:iCs/>
          <w:color w:val="000000"/>
          <w:sz w:val="28"/>
          <w:szCs w:val="28"/>
          <w:lang w:eastAsia="ru-RU"/>
        </w:rPr>
        <w:t>, Кинешемский р-н,  г. Кинешма, ул.  имени Ленина д.12</w:t>
      </w: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w:t>
      </w:r>
    </w:p>
    <w:p w:rsidR="004122C8" w:rsidRPr="00531824" w:rsidRDefault="0068155B" w:rsidP="00531824">
      <w:pPr>
        <w:spacing w:after="0" w:line="240" w:lineRule="auto"/>
        <w:ind w:left="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Тел. </w:t>
      </w:r>
      <w:r w:rsidR="007C163F" w:rsidRPr="00531824">
        <w:rPr>
          <w:rFonts w:ascii="Times New Roman" w:eastAsia="Times New Roman" w:hAnsi="Times New Roman" w:cs="Times New Roman"/>
          <w:color w:val="000000"/>
          <w:sz w:val="28"/>
          <w:szCs w:val="28"/>
          <w:lang w:eastAsia="ru-RU"/>
        </w:rPr>
        <w:t>5-75-40</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Рабочее время:</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 8:00 до 17:00</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Перерыв:</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 12:00 до 13:00</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Часы приема:</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Понедельник</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 10:00 до 12:00</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Среда</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 14:00 до 16:00</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Выходные дни:</w:t>
      </w:r>
    </w:p>
    <w:p w:rsidR="007C163F" w:rsidRPr="00531824" w:rsidRDefault="007C163F"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суббота, воскресенье</w:t>
      </w: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p>
    <w:p w:rsidR="004122C8" w:rsidRPr="00531824" w:rsidRDefault="004122C8" w:rsidP="00531824">
      <w:pPr>
        <w:spacing w:after="0" w:line="240" w:lineRule="auto"/>
        <w:ind w:left="12"/>
        <w:jc w:val="both"/>
        <w:rPr>
          <w:rFonts w:ascii="Times New Roman" w:eastAsia="Times New Roman" w:hAnsi="Times New Roman" w:cs="Times New Roman"/>
          <w:color w:val="000000"/>
          <w:sz w:val="28"/>
          <w:szCs w:val="28"/>
          <w:lang w:eastAsia="ru-RU"/>
        </w:rPr>
      </w:pPr>
    </w:p>
    <w:p w:rsidR="00632E1C" w:rsidRPr="0068155B" w:rsidRDefault="00632E1C" w:rsidP="0068155B">
      <w:pPr>
        <w:spacing w:after="0" w:line="240" w:lineRule="auto"/>
        <w:ind w:left="12"/>
        <w:jc w:val="center"/>
        <w:rPr>
          <w:rFonts w:ascii="Times New Roman" w:eastAsia="Times New Roman" w:hAnsi="Times New Roman" w:cs="Times New Roman"/>
          <w:b/>
          <w:color w:val="000000"/>
          <w:sz w:val="28"/>
          <w:szCs w:val="28"/>
          <w:lang w:eastAsia="ru-RU"/>
        </w:rPr>
      </w:pPr>
      <w:r w:rsidRPr="0068155B">
        <w:rPr>
          <w:rFonts w:ascii="Times New Roman" w:eastAsia="Times New Roman" w:hAnsi="Times New Roman" w:cs="Times New Roman"/>
          <w:b/>
          <w:color w:val="000000"/>
          <w:sz w:val="28"/>
          <w:szCs w:val="28"/>
          <w:lang w:eastAsia="ru-RU"/>
        </w:rPr>
        <w:t>Перечень нормативных правовых актов,</w:t>
      </w:r>
      <w:r w:rsidR="007C163F" w:rsidRPr="0068155B">
        <w:rPr>
          <w:rFonts w:ascii="Times New Roman" w:eastAsia="Times New Roman" w:hAnsi="Times New Roman" w:cs="Times New Roman"/>
          <w:b/>
          <w:color w:val="000000"/>
          <w:sz w:val="28"/>
          <w:szCs w:val="28"/>
          <w:lang w:eastAsia="ru-RU"/>
        </w:rPr>
        <w:t xml:space="preserve"> </w:t>
      </w:r>
      <w:r w:rsidRPr="0068155B">
        <w:rPr>
          <w:rFonts w:ascii="Times New Roman" w:eastAsia="Times New Roman" w:hAnsi="Times New Roman" w:cs="Times New Roman"/>
          <w:b/>
          <w:color w:val="000000"/>
          <w:sz w:val="28"/>
          <w:szCs w:val="28"/>
          <w:lang w:eastAsia="ru-RU"/>
        </w:rPr>
        <w:t>регулирующих предоставление Услуги</w:t>
      </w:r>
      <w:r w:rsidR="007C163F" w:rsidRPr="0068155B">
        <w:rPr>
          <w:rFonts w:ascii="Times New Roman" w:eastAsia="Times New Roman" w:hAnsi="Times New Roman" w:cs="Times New Roman"/>
          <w:b/>
          <w:color w:val="000000"/>
          <w:sz w:val="28"/>
          <w:szCs w:val="28"/>
          <w:lang w:eastAsia="ru-RU"/>
        </w:rPr>
        <w:t>.</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w:t>
      </w:r>
      <w:r w:rsidRPr="00531824">
        <w:rPr>
          <w:rFonts w:ascii="Times New Roman" w:eastAsia="Times New Roman" w:hAnsi="Times New Roman" w:cs="Times New Roman"/>
          <w:color w:val="000000"/>
          <w:sz w:val="28"/>
          <w:szCs w:val="28"/>
          <w:lang w:eastAsia="ru-RU"/>
        </w:rPr>
        <w:tab/>
        <w:t xml:space="preserve">Конституция Российской Федерации, принятая всенародным голосованием 12.12.1993;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w:t>
      </w:r>
      <w:r w:rsidRPr="00531824">
        <w:rPr>
          <w:rFonts w:ascii="Times New Roman" w:eastAsia="Times New Roman" w:hAnsi="Times New Roman" w:cs="Times New Roman"/>
          <w:color w:val="000000"/>
          <w:sz w:val="28"/>
          <w:szCs w:val="28"/>
          <w:lang w:eastAsia="ru-RU"/>
        </w:rPr>
        <w:tab/>
        <w:t xml:space="preserve">Конвенция о правах ребенка, одобренная Генеральной Ассамблеей ООН 20.11.1989;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3.</w:t>
      </w:r>
      <w:r w:rsidRPr="00531824">
        <w:rPr>
          <w:rFonts w:ascii="Times New Roman" w:eastAsia="Times New Roman" w:hAnsi="Times New Roman" w:cs="Times New Roman"/>
          <w:color w:val="000000"/>
          <w:sz w:val="28"/>
          <w:szCs w:val="28"/>
          <w:lang w:eastAsia="ru-RU"/>
        </w:rPr>
        <w:tab/>
        <w:t xml:space="preserve">Федеральный закон от 29.12.2012 № 273-ФЗ «Об образовании в Российской Федерации»;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4. Федеральный закон от 04.12.2007 № 329-ФЗ «О физической культуре и спорте в Российской Федерации»;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5.</w:t>
      </w:r>
      <w:r w:rsidRPr="00531824">
        <w:rPr>
          <w:rFonts w:ascii="Times New Roman" w:eastAsia="Times New Roman" w:hAnsi="Times New Roman" w:cs="Times New Roman"/>
          <w:color w:val="000000"/>
          <w:sz w:val="28"/>
          <w:szCs w:val="28"/>
          <w:lang w:eastAsia="ru-RU"/>
        </w:rPr>
        <w:tab/>
        <w:t xml:space="preserve">Федеральный закон от 06.10.2003 № 131-ФЗ «Об общих принципах организации местного самоуправления в Российской Федерации;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6.</w:t>
      </w:r>
      <w:r w:rsidRPr="00531824">
        <w:rPr>
          <w:rFonts w:ascii="Times New Roman" w:eastAsia="Times New Roman" w:hAnsi="Times New Roman" w:cs="Times New Roman"/>
          <w:color w:val="000000"/>
          <w:sz w:val="28"/>
          <w:szCs w:val="28"/>
          <w:lang w:eastAsia="ru-RU"/>
        </w:rPr>
        <w:tab/>
        <w:t xml:space="preserve">Федеральный закон от 02.05.2006 № 59-ФЗ «О порядке рассмотрения обращений граждан Российской Федерации»;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7.</w:t>
      </w:r>
      <w:r w:rsidRPr="00531824">
        <w:rPr>
          <w:rFonts w:ascii="Times New Roman" w:eastAsia="Times New Roman" w:hAnsi="Times New Roman" w:cs="Times New Roman"/>
          <w:color w:val="000000"/>
          <w:sz w:val="28"/>
          <w:szCs w:val="28"/>
          <w:lang w:eastAsia="ru-RU"/>
        </w:rPr>
        <w:tab/>
        <w:t xml:space="preserve">Федеральный закон от 27.07.2006 № 152-ФЗ «О персональных данных»;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lastRenderedPageBreak/>
        <w:t>8.</w:t>
      </w:r>
      <w:r w:rsidRPr="00531824">
        <w:rPr>
          <w:rFonts w:ascii="Times New Roman" w:eastAsia="Times New Roman" w:hAnsi="Times New Roman" w:cs="Times New Roman"/>
          <w:color w:val="000000"/>
          <w:sz w:val="28"/>
          <w:szCs w:val="28"/>
          <w:lang w:eastAsia="ru-RU"/>
        </w:rPr>
        <w:tab/>
        <w:t xml:space="preserve">Федеральный закон от 25.07.2002 № 115-ФЗ «О правовом положении иностранных граждан в Российской Федерации»;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9.</w:t>
      </w:r>
      <w:r w:rsidRPr="00531824">
        <w:rPr>
          <w:rFonts w:ascii="Times New Roman" w:eastAsia="Times New Roman" w:hAnsi="Times New Roman" w:cs="Times New Roman"/>
          <w:color w:val="000000"/>
          <w:sz w:val="28"/>
          <w:szCs w:val="28"/>
          <w:lang w:eastAsia="ru-RU"/>
        </w:rPr>
        <w:tab/>
        <w:t xml:space="preserve">Семейный кодекс Российской Федерации от 29.12.1995 № 223-ФЗ;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10.</w:t>
      </w:r>
      <w:r w:rsidRPr="00531824">
        <w:rPr>
          <w:rFonts w:ascii="Times New Roman" w:eastAsia="Times New Roman" w:hAnsi="Times New Roman" w:cs="Times New Roman"/>
          <w:color w:val="000000"/>
          <w:sz w:val="28"/>
          <w:szCs w:val="28"/>
          <w:lang w:eastAsia="ru-RU"/>
        </w:rPr>
        <w:tab/>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11.</w:t>
      </w:r>
      <w:r w:rsidRPr="00531824">
        <w:rPr>
          <w:rFonts w:ascii="Times New Roman" w:eastAsia="Times New Roman" w:hAnsi="Times New Roman" w:cs="Times New Roman"/>
          <w:color w:val="000000"/>
          <w:sz w:val="28"/>
          <w:szCs w:val="28"/>
          <w:lang w:eastAsia="ru-RU"/>
        </w:rPr>
        <w:tab/>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12.</w:t>
      </w:r>
      <w:r w:rsidRPr="00531824">
        <w:rPr>
          <w:rFonts w:ascii="Times New Roman" w:eastAsia="Times New Roman" w:hAnsi="Times New Roman" w:cs="Times New Roman"/>
          <w:color w:val="000000"/>
          <w:sz w:val="28"/>
          <w:szCs w:val="28"/>
          <w:lang w:eastAsia="ru-RU"/>
        </w:rPr>
        <w:tab/>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13.</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14.</w:t>
      </w:r>
      <w:r w:rsidRPr="00531824">
        <w:rPr>
          <w:rFonts w:ascii="Times New Roman" w:eastAsia="Times New Roman" w:hAnsi="Times New Roman" w:cs="Times New Roman"/>
          <w:color w:val="000000"/>
          <w:sz w:val="28"/>
          <w:szCs w:val="28"/>
          <w:lang w:eastAsia="ru-RU"/>
        </w:rPr>
        <w:tab/>
        <w:t xml:space="preserve">приказ Министерства спорта Российской Федерации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15.</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16.</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17.</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lastRenderedPageBreak/>
        <w:t>18.</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01.10.2018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19.</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12.12.2014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20.</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21.</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26.10.2015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22.</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09.08.2012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23.</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24.</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14.08.2013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25.</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lastRenderedPageBreak/>
        <w:t>26.</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12.03.2012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27.</w:t>
      </w:r>
      <w:r w:rsidRPr="00531824">
        <w:rPr>
          <w:rFonts w:ascii="Times New Roman" w:eastAsia="Times New Roman" w:hAnsi="Times New Roman" w:cs="Times New Roman"/>
          <w:color w:val="000000"/>
          <w:sz w:val="28"/>
          <w:szCs w:val="28"/>
          <w:lang w:eastAsia="ru-RU"/>
        </w:rPr>
        <w:tab/>
        <w:t xml:space="preserve">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28.</w:t>
      </w:r>
      <w:r w:rsidRPr="00531824">
        <w:rPr>
          <w:rFonts w:ascii="Times New Roman" w:eastAsia="Times New Roman" w:hAnsi="Times New Roman" w:cs="Times New Roman"/>
          <w:color w:val="000000"/>
          <w:sz w:val="28"/>
          <w:szCs w:val="28"/>
          <w:lang w:eastAsia="ru-RU"/>
        </w:rPr>
        <w:tab/>
        <w:t xml:space="preserve">постановление 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29.</w:t>
      </w:r>
      <w:r w:rsidRPr="00531824">
        <w:rPr>
          <w:rFonts w:ascii="Times New Roman" w:eastAsia="Times New Roman" w:hAnsi="Times New Roman" w:cs="Times New Roman"/>
          <w:color w:val="000000"/>
          <w:sz w:val="28"/>
          <w:szCs w:val="28"/>
          <w:lang w:eastAsia="ru-RU"/>
        </w:rPr>
        <w:tab/>
        <w:t>приказ Департамента образования Ивановской области от 08.06.2022 № 687-о «О системе персонифицированного финансирования дополнительного образования детей в Ивановской области»;</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33. Устав Кинешемского муниципального района Ивановской области;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34.</w:t>
      </w:r>
      <w:r w:rsidRPr="00531824">
        <w:rPr>
          <w:rFonts w:ascii="Times New Roman" w:eastAsia="Times New Roman" w:hAnsi="Times New Roman" w:cs="Times New Roman"/>
          <w:color w:val="000000"/>
          <w:sz w:val="28"/>
          <w:szCs w:val="28"/>
          <w:lang w:eastAsia="ru-RU"/>
        </w:rPr>
        <w:tab/>
        <w:t xml:space="preserve">правовые акты Кинешемского муниципального района;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35.</w:t>
      </w:r>
      <w:r w:rsidRPr="00531824">
        <w:rPr>
          <w:rFonts w:ascii="Times New Roman" w:eastAsia="Times New Roman" w:hAnsi="Times New Roman" w:cs="Times New Roman"/>
          <w:color w:val="000000"/>
          <w:sz w:val="28"/>
          <w:szCs w:val="28"/>
          <w:lang w:eastAsia="ru-RU"/>
        </w:rPr>
        <w:tab/>
        <w:t xml:space="preserve">Устав Организации;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36.</w:t>
      </w:r>
      <w:r w:rsidRPr="00531824">
        <w:rPr>
          <w:rFonts w:ascii="Times New Roman" w:eastAsia="Times New Roman" w:hAnsi="Times New Roman" w:cs="Times New Roman"/>
          <w:color w:val="000000"/>
          <w:sz w:val="28"/>
          <w:szCs w:val="28"/>
          <w:lang w:eastAsia="ru-RU"/>
        </w:rPr>
        <w:tab/>
        <w:t xml:space="preserve">локальные нормативные акты Организации. </w:t>
      </w: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p>
    <w:p w:rsidR="00632E1C" w:rsidRPr="00531824" w:rsidRDefault="00632E1C" w:rsidP="00531824">
      <w:pPr>
        <w:spacing w:after="0" w:line="240" w:lineRule="auto"/>
        <w:ind w:left="12"/>
        <w:jc w:val="both"/>
        <w:rPr>
          <w:rFonts w:ascii="Times New Roman" w:eastAsia="Times New Roman" w:hAnsi="Times New Roman" w:cs="Times New Roman"/>
          <w:color w:val="000000"/>
          <w:sz w:val="28"/>
          <w:szCs w:val="28"/>
          <w:lang w:eastAsia="ru-RU"/>
        </w:rPr>
      </w:pPr>
    </w:p>
    <w:p w:rsidR="004E5216" w:rsidRPr="0068155B" w:rsidRDefault="004E5216" w:rsidP="0068155B">
      <w:pPr>
        <w:spacing w:after="0" w:line="240" w:lineRule="auto"/>
        <w:ind w:left="12"/>
        <w:jc w:val="center"/>
        <w:rPr>
          <w:rFonts w:ascii="Times New Roman" w:eastAsia="Times New Roman" w:hAnsi="Times New Roman" w:cs="Times New Roman"/>
          <w:b/>
          <w:color w:val="000000"/>
          <w:sz w:val="28"/>
          <w:szCs w:val="28"/>
          <w:lang w:eastAsia="ru-RU"/>
        </w:rPr>
      </w:pPr>
      <w:bookmarkStart w:id="0" w:name="_GoBack"/>
      <w:bookmarkEnd w:id="0"/>
      <w:r w:rsidRPr="0068155B">
        <w:rPr>
          <w:rFonts w:ascii="Times New Roman" w:eastAsia="Times New Roman" w:hAnsi="Times New Roman" w:cs="Times New Roman"/>
          <w:b/>
          <w:color w:val="000000"/>
          <w:sz w:val="28"/>
          <w:szCs w:val="28"/>
          <w:lang w:eastAsia="ru-RU"/>
        </w:rPr>
        <w:t>Показатели доступности и качества Услуги</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 Оценка доступности и качества предоставления Услуги должна осуществляться по следующим показателям: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20.1.2. возможность выбора Заявителем форм предоставления Услуги, в том числе в электронной форме посредством ЕПГУ или РПГУ;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20.1.3. обеспечение бесплатного доступа к ЕПГУ или РПГУ для подачи Заявлений, документов, информации, необходимых для получения Услуги в электронной форме, в МФЦ;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20.1.4. доступность обращения за предоставлением Услуги, в том числе для инвалидов и других маломобильных групп населения;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20.1.5. соблюдения установленного времени ожидания в очереди при подаче Заявления и при получении результата предоставления Услуги;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20.1.6. соблюдение сроков предоставления Услуги и сроков выполнения административных процедур при предоставлении Услуги;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20.1.7. отсутствие обоснованных жалоб со стороны Заявителей по результатам предоставления Услуги;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lastRenderedPageBreak/>
        <w:t xml:space="preserve">20.1.8. предоставление возможности получения информации о ходе предоставления Услуги, в том числе с использованием ЕПГУ или РПГУ.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 </w:t>
      </w:r>
    </w:p>
    <w:p w:rsidR="004E5216" w:rsidRPr="00531824" w:rsidRDefault="004E5216" w:rsidP="00531824">
      <w:pPr>
        <w:spacing w:after="0" w:line="240" w:lineRule="auto"/>
        <w:ind w:left="12"/>
        <w:jc w:val="both"/>
        <w:rPr>
          <w:rFonts w:ascii="Times New Roman" w:eastAsia="Times New Roman" w:hAnsi="Times New Roman" w:cs="Times New Roman"/>
          <w:color w:val="000000"/>
          <w:sz w:val="28"/>
          <w:szCs w:val="28"/>
          <w:lang w:eastAsia="ru-RU"/>
        </w:rPr>
      </w:pPr>
      <w:r w:rsidRPr="00531824">
        <w:rPr>
          <w:rFonts w:ascii="Times New Roman" w:eastAsia="Times New Roman" w:hAnsi="Times New Roman" w:cs="Times New Roman"/>
          <w:color w:val="000000"/>
          <w:sz w:val="28"/>
          <w:szCs w:val="28"/>
          <w:lang w:eastAsia="ru-RU"/>
        </w:rPr>
        <w:t xml:space="preserve">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ind w:left="12"/>
        <w:jc w:val="both"/>
        <w:rPr>
          <w:rFonts w:ascii="Times New Roman" w:eastAsia="Times New Roman" w:hAnsi="Times New Roman" w:cs="Times New Roman"/>
          <w:color w:val="000000"/>
          <w:sz w:val="28"/>
          <w:szCs w:val="28"/>
          <w:lang w:eastAsia="ru-RU"/>
        </w:rPr>
      </w:pPr>
    </w:p>
    <w:p w:rsidR="00C14BF1" w:rsidRPr="00531824" w:rsidRDefault="00C14BF1" w:rsidP="00531824">
      <w:pPr>
        <w:spacing w:after="0" w:line="240" w:lineRule="auto"/>
        <w:jc w:val="both"/>
        <w:rPr>
          <w:rFonts w:ascii="Times New Roman" w:eastAsia="Times New Roman" w:hAnsi="Times New Roman" w:cs="Times New Roman"/>
          <w:color w:val="000000"/>
          <w:sz w:val="28"/>
          <w:szCs w:val="28"/>
          <w:lang w:eastAsia="ru-RU"/>
        </w:rPr>
      </w:pPr>
    </w:p>
    <w:sectPr w:rsidR="00C14BF1" w:rsidRPr="005318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B9" w:rsidRDefault="008348B9" w:rsidP="00531824">
      <w:pPr>
        <w:spacing w:after="0" w:line="240" w:lineRule="auto"/>
      </w:pPr>
      <w:r>
        <w:separator/>
      </w:r>
    </w:p>
  </w:endnote>
  <w:endnote w:type="continuationSeparator" w:id="0">
    <w:p w:rsidR="008348B9" w:rsidRDefault="008348B9" w:rsidP="0053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B9" w:rsidRDefault="008348B9" w:rsidP="00531824">
      <w:pPr>
        <w:spacing w:after="0" w:line="240" w:lineRule="auto"/>
      </w:pPr>
      <w:r>
        <w:separator/>
      </w:r>
    </w:p>
  </w:footnote>
  <w:footnote w:type="continuationSeparator" w:id="0">
    <w:p w:rsidR="008348B9" w:rsidRDefault="008348B9" w:rsidP="0053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05"/>
    <w:rsid w:val="000025F6"/>
    <w:rsid w:val="001E0FFE"/>
    <w:rsid w:val="004122C8"/>
    <w:rsid w:val="004E5216"/>
    <w:rsid w:val="00531824"/>
    <w:rsid w:val="00544058"/>
    <w:rsid w:val="005B74D2"/>
    <w:rsid w:val="00621CF4"/>
    <w:rsid w:val="00632E1C"/>
    <w:rsid w:val="0068155B"/>
    <w:rsid w:val="006A7AAE"/>
    <w:rsid w:val="006D4E6E"/>
    <w:rsid w:val="006D596C"/>
    <w:rsid w:val="007C163F"/>
    <w:rsid w:val="008348B9"/>
    <w:rsid w:val="00A40405"/>
    <w:rsid w:val="00C14BF1"/>
    <w:rsid w:val="00E3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F22B"/>
  <w15:chartTrackingRefBased/>
  <w15:docId w15:val="{91ED8E9B-5DAB-428E-93EC-DF894C6A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8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824"/>
  </w:style>
  <w:style w:type="paragraph" w:styleId="a5">
    <w:name w:val="footer"/>
    <w:basedOn w:val="a"/>
    <w:link w:val="a6"/>
    <w:uiPriority w:val="99"/>
    <w:unhideWhenUsed/>
    <w:rsid w:val="005318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22</Pages>
  <Words>6814</Words>
  <Characters>38844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Старчикова Евгения Николаевна</dc:creator>
  <cp:keywords/>
  <dc:description/>
  <cp:lastModifiedBy>Старчикова Евгения Николаевна</cp:lastModifiedBy>
  <cp:revision>3</cp:revision>
  <dcterms:created xsi:type="dcterms:W3CDTF">2022-09-05T06:40:00Z</dcterms:created>
  <dcterms:modified xsi:type="dcterms:W3CDTF">2022-09-08T11:56:00Z</dcterms:modified>
</cp:coreProperties>
</file>